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3FDE" w14:textId="77777777" w:rsidR="00BA7F87" w:rsidRPr="00A433BA" w:rsidRDefault="00BA7F87" w:rsidP="00BA7F87">
      <w:pPr>
        <w:pStyle w:val="Cmsor2"/>
        <w:rPr>
          <w:b/>
          <w:bCs/>
          <w:color w:val="000000" w:themeColor="text1"/>
          <w:szCs w:val="28"/>
        </w:rPr>
      </w:pPr>
      <w:bookmarkStart w:id="0" w:name="_Toc146551730"/>
      <w:r w:rsidRPr="00A433BA">
        <w:rPr>
          <w:bCs/>
          <w:color w:val="000000" w:themeColor="text1"/>
          <w:szCs w:val="28"/>
        </w:rPr>
        <w:t>2.3 Neperiodická tlač</w:t>
      </w:r>
      <w:bookmarkEnd w:id="0"/>
    </w:p>
    <w:p w14:paraId="4DA7E072" w14:textId="77777777" w:rsidR="00BA7F87" w:rsidRPr="00A433BA" w:rsidRDefault="00BA7F87" w:rsidP="00BA7F87">
      <w:pPr>
        <w:jc w:val="both"/>
        <w:rPr>
          <w:rFonts w:ascii="Cambria" w:hAnsi="Cambria"/>
          <w:sz w:val="24"/>
          <w:szCs w:val="24"/>
        </w:rPr>
      </w:pPr>
    </w:p>
    <w:p w14:paraId="3C5A431E" w14:textId="77777777" w:rsidR="00BA7F87" w:rsidRDefault="00BA7F87" w:rsidP="00BA7F87">
      <w:pPr>
        <w:jc w:val="both"/>
        <w:rPr>
          <w:rFonts w:ascii="Cambria" w:hAnsi="Cambria"/>
          <w:sz w:val="24"/>
          <w:szCs w:val="24"/>
        </w:rPr>
      </w:pPr>
      <w:r w:rsidRPr="00A433BA">
        <w:rPr>
          <w:rFonts w:ascii="Cambria" w:hAnsi="Cambria"/>
          <w:sz w:val="24"/>
          <w:szCs w:val="24"/>
        </w:rPr>
        <w:t>Zámerom podprogramu je podpora vydávania takých knižných publikácií prezentujúcich pôvodnú literárnu tvorbu národnostných menšín, ktoré prispievajú k rozvoju kultúry a jazyka národnostných menšín. Podporujú sa iba už vytvorené diela s dokončeným rukopisom.</w:t>
      </w:r>
    </w:p>
    <w:p w14:paraId="6DCD973C" w14:textId="77777777" w:rsidR="00BA7F87" w:rsidRPr="00A433BA" w:rsidRDefault="00BA7F87" w:rsidP="00BA7F87">
      <w:pPr>
        <w:jc w:val="both"/>
        <w:rPr>
          <w:rFonts w:ascii="Cambria" w:hAnsi="Cambria"/>
          <w:sz w:val="24"/>
          <w:szCs w:val="24"/>
        </w:rPr>
      </w:pPr>
    </w:p>
    <w:tbl>
      <w:tblPr>
        <w:tblStyle w:val="Mriekatabuky5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A7F87" w:rsidRPr="00A433BA" w14:paraId="5A23CF18" w14:textId="77777777" w:rsidTr="00F26C32">
        <w:tc>
          <w:tcPr>
            <w:tcW w:w="9062" w:type="dxa"/>
            <w:gridSpan w:val="2"/>
          </w:tcPr>
          <w:p w14:paraId="032FC1A0" w14:textId="77777777" w:rsidR="00BA7F87" w:rsidRPr="00A433BA" w:rsidRDefault="00BA7F87" w:rsidP="00F26C32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color w:val="000000" w:themeColor="text1"/>
                <w:sz w:val="28"/>
                <w:szCs w:val="28"/>
              </w:rPr>
            </w:pPr>
            <w:bookmarkStart w:id="1" w:name="_Hlk107573462"/>
            <w:r w:rsidRPr="00A433BA">
              <w:rPr>
                <w:rFonts w:ascii="Cambria" w:hAnsi="Cambria" w:cstheme="minorHAnsi"/>
                <w:b/>
                <w:bCs/>
                <w:color w:val="000000" w:themeColor="text1"/>
                <w:sz w:val="28"/>
                <w:szCs w:val="28"/>
              </w:rPr>
              <w:t xml:space="preserve">Podmienky na poskytnutie podpory formou DOTÁCIE </w:t>
            </w:r>
          </w:p>
        </w:tc>
      </w:tr>
      <w:tr w:rsidR="00BA7F87" w:rsidRPr="00A433BA" w14:paraId="24F7D475" w14:textId="77777777" w:rsidTr="00F26C32">
        <w:tc>
          <w:tcPr>
            <w:tcW w:w="3114" w:type="dxa"/>
          </w:tcPr>
          <w:p w14:paraId="2ACCBFDD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Účel, na ktorý môže byť dotácia poskytnutá</w:t>
            </w:r>
          </w:p>
        </w:tc>
        <w:tc>
          <w:tcPr>
            <w:tcW w:w="5948" w:type="dxa"/>
          </w:tcPr>
          <w:p w14:paraId="0BE93A3C" w14:textId="77777777" w:rsidR="00BA7F87" w:rsidRPr="00A433BA" w:rsidRDefault="00BA7F87" w:rsidP="00F26C32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460" w:hanging="460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bookmarkStart w:id="2" w:name="_Hlk143074671"/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vydávanie pôvodnej národnostnej tvorby v jazyku národnostnej menšiny,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0D6BC513" w14:textId="77777777" w:rsidR="00BA7F87" w:rsidRPr="00A433BA" w:rsidRDefault="00BA7F87" w:rsidP="00F26C32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460" w:hanging="460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vydávanie pôvodnej národnostnej tvorby a prekladovej literatúry pre deti a mládež,</w:t>
            </w:r>
          </w:p>
          <w:p w14:paraId="7A7422FF" w14:textId="77777777" w:rsidR="00BA7F87" w:rsidRPr="00A433BA" w:rsidRDefault="00BA7F87" w:rsidP="00F26C32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460" w:hanging="460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vydávanie prekladovej literatúry zo slovenského jazyka do jazyka národnostnej menšiny a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lebo</w:t>
            </w: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z jazyka národnostnej menšiny do slovenského jazyka,</w:t>
            </w:r>
          </w:p>
          <w:p w14:paraId="546F7A36" w14:textId="77777777" w:rsidR="00BA7F87" w:rsidRPr="00A433BA" w:rsidRDefault="00BA7F87" w:rsidP="00F26C32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460" w:hanging="460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vydávanie monografických publikácií o miestach a obciach a o kultúrnych pamiatkach s dôrazom na ich význam pre rozvoj kultúry a jazyka národnostných menšín,</w:t>
            </w:r>
          </w:p>
          <w:p w14:paraId="53B040E8" w14:textId="77777777" w:rsidR="00BA7F87" w:rsidRPr="00A433BA" w:rsidRDefault="00BA7F87" w:rsidP="00F26C32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460" w:hanging="460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vydávanie pôvodnej tvorby a prekladovej umenovednej, spoločensko-vednej a inej odbornej literatúry, ako aj reedícií diel chýbajúcich na knižnom trhu,</w:t>
            </w:r>
          </w:p>
          <w:p w14:paraId="2BB6F593" w14:textId="77777777" w:rsidR="00BA7F87" w:rsidRPr="00A433BA" w:rsidRDefault="00BA7F87" w:rsidP="00F26C32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ind w:left="460" w:hanging="460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vydávanie prekladov významných diel cudzojazyčnej literatúry do jazyka národnostnej menšiny</w:t>
            </w:r>
            <w:bookmarkEnd w:id="2"/>
          </w:p>
        </w:tc>
      </w:tr>
      <w:tr w:rsidR="00BA7F87" w:rsidRPr="00A433BA" w14:paraId="7DE0296B" w14:textId="77777777" w:rsidTr="00F26C32">
        <w:tc>
          <w:tcPr>
            <w:tcW w:w="3114" w:type="dxa"/>
          </w:tcPr>
          <w:p w14:paraId="529E4DFE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Oprávnení žiadatelia / osoby</w:t>
            </w:r>
          </w:p>
        </w:tc>
        <w:tc>
          <w:tcPr>
            <w:tcW w:w="5948" w:type="dxa"/>
            <w:vAlign w:val="center"/>
          </w:tcPr>
          <w:p w14:paraId="1E22D9AD" w14:textId="77777777" w:rsidR="00BA7F87" w:rsidRPr="00A433BA" w:rsidRDefault="00BA7F87" w:rsidP="00F26C32">
            <w:pPr>
              <w:spacing w:line="276" w:lineRule="auto"/>
              <w:ind w:left="324" w:hanging="293"/>
              <w:contextualSpacing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pozri časť Oprávnení žiadatelia, str. 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120</w:t>
            </w:r>
          </w:p>
          <w:p w14:paraId="3A057181" w14:textId="77777777" w:rsidR="00BA7F87" w:rsidRPr="00A433BA" w:rsidRDefault="00BA7F87" w:rsidP="00F26C32">
            <w:pPr>
              <w:spacing w:line="276" w:lineRule="auto"/>
              <w:ind w:left="37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podpora je určená výlučne pre žiadateľov, ktorí preukázateľne pôsobia a realizujú aktivity v danej oblasti</w:t>
            </w:r>
          </w:p>
        </w:tc>
      </w:tr>
      <w:tr w:rsidR="00BA7F87" w:rsidRPr="00A433BA" w14:paraId="7AD85461" w14:textId="77777777" w:rsidTr="00F26C32">
        <w:tc>
          <w:tcPr>
            <w:tcW w:w="3114" w:type="dxa"/>
          </w:tcPr>
          <w:p w14:paraId="1BA1D99F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Minimálna výška podpory </w:t>
            </w:r>
          </w:p>
        </w:tc>
        <w:tc>
          <w:tcPr>
            <w:tcW w:w="5948" w:type="dxa"/>
            <w:vAlign w:val="center"/>
          </w:tcPr>
          <w:p w14:paraId="2B266408" w14:textId="77777777" w:rsidR="00BA7F87" w:rsidRPr="00A433BA" w:rsidRDefault="00BA7F87" w:rsidP="00F26C32">
            <w:pPr>
              <w:spacing w:line="276" w:lineRule="auto"/>
              <w:ind w:left="324" w:hanging="293"/>
              <w:contextualSpacing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</w:t>
            </w: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00 eur</w:t>
            </w:r>
          </w:p>
        </w:tc>
      </w:tr>
      <w:tr w:rsidR="00BA7F87" w:rsidRPr="00A433BA" w14:paraId="593C85BE" w14:textId="77777777" w:rsidTr="00F26C32">
        <w:tc>
          <w:tcPr>
            <w:tcW w:w="3114" w:type="dxa"/>
          </w:tcPr>
          <w:p w14:paraId="582A0665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Maximálna výška podpory</w:t>
            </w:r>
          </w:p>
        </w:tc>
        <w:tc>
          <w:tcPr>
            <w:tcW w:w="5948" w:type="dxa"/>
            <w:vAlign w:val="center"/>
          </w:tcPr>
          <w:p w14:paraId="5F4445F4" w14:textId="77777777" w:rsidR="00BA7F87" w:rsidRPr="00A433BA" w:rsidRDefault="00BA7F87" w:rsidP="00F26C32">
            <w:pPr>
              <w:spacing w:line="276" w:lineRule="auto"/>
              <w:ind w:left="324" w:hanging="293"/>
              <w:contextualSpacing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200</w:t>
            </w: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000 eur</w:t>
            </w:r>
          </w:p>
        </w:tc>
      </w:tr>
      <w:tr w:rsidR="00BA7F87" w:rsidRPr="00A433BA" w14:paraId="230BA8C9" w14:textId="77777777" w:rsidTr="00F26C32">
        <w:tc>
          <w:tcPr>
            <w:tcW w:w="3114" w:type="dxa"/>
          </w:tcPr>
          <w:p w14:paraId="01E3BDA4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/>
                <w:sz w:val="24"/>
                <w:szCs w:val="24"/>
              </w:rPr>
              <w:t>UPOZORNENIE</w:t>
            </w:r>
          </w:p>
        </w:tc>
        <w:tc>
          <w:tcPr>
            <w:tcW w:w="5948" w:type="dxa"/>
          </w:tcPr>
          <w:p w14:paraId="18EEFA79" w14:textId="77777777" w:rsidR="00BA7F87" w:rsidRPr="00A433BA" w:rsidRDefault="00BA7F87" w:rsidP="00F26C32">
            <w:pPr>
              <w:spacing w:line="276" w:lineRule="auto"/>
              <w:ind w:left="31"/>
              <w:contextualSpacing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/>
                <w:sz w:val="24"/>
                <w:szCs w:val="24"/>
              </w:rPr>
              <w:t xml:space="preserve">v tomto podprograme sú finančné prostriedky poskytované v súlade so Schémou štátnej pomoci poskytovanej v Slovenskej republike prostredníctvom Fondu na podporu kultúry národnostných menšín pre tlač č. SA.60697 (2020/N) </w:t>
            </w:r>
            <w:r w:rsidRPr="00A433BA">
              <w:rPr>
                <w:rFonts w:ascii="Cambria" w:hAnsi="Cambria"/>
                <w:b/>
                <w:bCs/>
                <w:sz w:val="24"/>
                <w:szCs w:val="24"/>
              </w:rPr>
              <w:t xml:space="preserve">Maximálna suma dotácie poskytnutej od poskytovateľa podľa tejto schémy je určená v štruktúre podpornej činnosti fondu na </w:t>
            </w:r>
            <w:r w:rsidRPr="00A433BA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príslušné obdobie a je limitovaná maximálnou sumou 200 000 eur na všetky predložené projekty žiadateľa.</w:t>
            </w:r>
          </w:p>
        </w:tc>
      </w:tr>
      <w:tr w:rsidR="00BA7F87" w:rsidRPr="00A433BA" w14:paraId="4E81D8DA" w14:textId="77777777" w:rsidTr="00F26C32">
        <w:tc>
          <w:tcPr>
            <w:tcW w:w="3114" w:type="dxa"/>
          </w:tcPr>
          <w:p w14:paraId="1156F3AD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lastRenderedPageBreak/>
              <w:t>Výška spolufinancovania</w:t>
            </w:r>
          </w:p>
        </w:tc>
        <w:tc>
          <w:tcPr>
            <w:tcW w:w="5948" w:type="dxa"/>
            <w:vAlign w:val="center"/>
          </w:tcPr>
          <w:p w14:paraId="4FCEE05B" w14:textId="77777777" w:rsidR="00BA7F87" w:rsidRPr="00A433BA" w:rsidRDefault="00BA7F87" w:rsidP="00F26C32">
            <w:pPr>
              <w:spacing w:line="276" w:lineRule="auto"/>
              <w:ind w:left="324" w:hanging="293"/>
              <w:contextualSpacing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minimálne 5 % z poskytnutej dotácie</w:t>
            </w:r>
          </w:p>
        </w:tc>
      </w:tr>
      <w:tr w:rsidR="00BA7F87" w:rsidRPr="00A433BA" w14:paraId="320CC28C" w14:textId="77777777" w:rsidTr="00F26C32">
        <w:tc>
          <w:tcPr>
            <w:tcW w:w="3114" w:type="dxa"/>
          </w:tcPr>
          <w:p w14:paraId="6668FC35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Začiatok realizácie projektu</w:t>
            </w: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948" w:type="dxa"/>
            <w:vAlign w:val="center"/>
          </w:tcPr>
          <w:p w14:paraId="64A0755D" w14:textId="77777777" w:rsidR="00BA7F87" w:rsidRPr="00A433BA" w:rsidRDefault="00BA7F87" w:rsidP="00F26C32">
            <w:pPr>
              <w:numPr>
                <w:ilvl w:val="0"/>
                <w:numId w:val="3"/>
              </w:numPr>
              <w:spacing w:after="0" w:line="240" w:lineRule="auto"/>
              <w:ind w:left="29" w:hanging="142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 január 202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6</w:t>
            </w: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– v prípade výziev vyhlásených v roku 202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</w:t>
            </w: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, pri ktorých je deň ukončenia výzvy do 31. decembra 202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</w:t>
            </w: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,</w:t>
            </w:r>
          </w:p>
          <w:p w14:paraId="7AC35124" w14:textId="77777777" w:rsidR="00BA7F87" w:rsidRPr="00A433BA" w:rsidRDefault="00BA7F87" w:rsidP="00F26C32">
            <w:pPr>
              <w:numPr>
                <w:ilvl w:val="0"/>
                <w:numId w:val="3"/>
              </w:numPr>
              <w:spacing w:after="0" w:line="240" w:lineRule="auto"/>
              <w:ind w:left="29" w:hanging="142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deň po dni ukončenia výzvy v prípade jej ukončenia po 1. januári 202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6</w:t>
            </w:r>
          </w:p>
        </w:tc>
      </w:tr>
      <w:tr w:rsidR="00BA7F87" w:rsidRPr="00A433BA" w14:paraId="3FBA3651" w14:textId="77777777" w:rsidTr="00F26C32">
        <w:tc>
          <w:tcPr>
            <w:tcW w:w="3114" w:type="dxa"/>
          </w:tcPr>
          <w:p w14:paraId="2E904110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Koniec realizácie projektu</w:t>
            </w:r>
          </w:p>
        </w:tc>
        <w:tc>
          <w:tcPr>
            <w:tcW w:w="5948" w:type="dxa"/>
            <w:vAlign w:val="center"/>
          </w:tcPr>
          <w:p w14:paraId="6F1CD23C" w14:textId="77777777" w:rsidR="00BA7F87" w:rsidRPr="00A433BA" w:rsidRDefault="00BA7F87" w:rsidP="00F26C32">
            <w:pPr>
              <w:spacing w:line="276" w:lineRule="auto"/>
              <w:ind w:left="324" w:hanging="293"/>
              <w:contextualSpacing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31. decembra 202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6</w:t>
            </w:r>
          </w:p>
        </w:tc>
      </w:tr>
      <w:tr w:rsidR="00BA7F87" w:rsidRPr="00A433BA" w14:paraId="58FD1DA3" w14:textId="77777777" w:rsidTr="00F26C32">
        <w:tc>
          <w:tcPr>
            <w:tcW w:w="3114" w:type="dxa"/>
          </w:tcPr>
          <w:p w14:paraId="65C29844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Posledný deň použitia dotácie</w:t>
            </w: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948" w:type="dxa"/>
            <w:vAlign w:val="center"/>
          </w:tcPr>
          <w:p w14:paraId="7558568C" w14:textId="77777777" w:rsidR="00BA7F87" w:rsidRPr="00A433BA" w:rsidRDefault="00BA7F87" w:rsidP="00F26C32">
            <w:pPr>
              <w:spacing w:line="276" w:lineRule="auto"/>
              <w:ind w:left="324" w:hanging="293"/>
              <w:contextualSpacing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31. decembra 202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6,</w:t>
            </w: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ak nie je v zmluve uvedené inak</w:t>
            </w:r>
          </w:p>
        </w:tc>
      </w:tr>
      <w:tr w:rsidR="00BA7F87" w:rsidRPr="00A433BA" w14:paraId="670F9897" w14:textId="77777777" w:rsidTr="00F26C32">
        <w:tc>
          <w:tcPr>
            <w:tcW w:w="3114" w:type="dxa"/>
          </w:tcPr>
          <w:p w14:paraId="0166DBE6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Predloženie vyúčtovania</w:t>
            </w:r>
          </w:p>
        </w:tc>
        <w:tc>
          <w:tcPr>
            <w:tcW w:w="5948" w:type="dxa"/>
            <w:vAlign w:val="center"/>
          </w:tcPr>
          <w:p w14:paraId="620EA653" w14:textId="77777777" w:rsidR="00BA7F87" w:rsidRPr="00A433BA" w:rsidRDefault="00BA7F87" w:rsidP="00F26C32">
            <w:pPr>
              <w:spacing w:line="276" w:lineRule="auto"/>
              <w:ind w:left="37" w:hanging="6"/>
              <w:contextualSpacing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 lehote, štruktúre, rozsahu a spôsobom uvedenom v zmluve</w:t>
            </w:r>
            <w:r w:rsidRPr="00A433BA" w:rsidDel="008A3CE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A7F87" w:rsidRPr="00A433BA" w14:paraId="05C81693" w14:textId="77777777" w:rsidTr="00F26C32">
        <w:tc>
          <w:tcPr>
            <w:tcW w:w="3114" w:type="dxa"/>
          </w:tcPr>
          <w:p w14:paraId="5C5DC760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bookmarkStart w:id="3" w:name="_Hlk108516065"/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Povinné špecifické prílohy žiadosti</w:t>
            </w:r>
          </w:p>
          <w:p w14:paraId="14B684A5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(žiadateľ je povinný prílohy nahrať do elektronického systému a vytlačené spolu so žiadosťou zaslať FPKNM)</w:t>
            </w:r>
          </w:p>
        </w:tc>
        <w:tc>
          <w:tcPr>
            <w:tcW w:w="5948" w:type="dxa"/>
          </w:tcPr>
          <w:p w14:paraId="390B6E75" w14:textId="77777777" w:rsidR="00BA7F87" w:rsidRPr="006F79CE" w:rsidRDefault="00BA7F87" w:rsidP="00F26C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29" w:hanging="142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ukážka rukopisu primeraná povahe textu v rozsahu najmenej 10 normostrán ak ide o prózu, v prípade literatúry pre deti môžu byť súčasťou ukážky aj ilustrácie, alebo v rozsahu 5 básní ak ide o poéziu v jazyku vydania,</w:t>
            </w:r>
          </w:p>
          <w:p w14:paraId="0699410B" w14:textId="77777777" w:rsidR="00BA7F87" w:rsidRPr="006F79CE" w:rsidRDefault="00BA7F87" w:rsidP="00F26C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29" w:hanging="142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ukážka v rozsahu 2 ilustrácií alebo fotografií s príslušnou časťou rukopisu v prípade obrazovej publikácie,</w:t>
            </w:r>
          </w:p>
          <w:p w14:paraId="406101DC" w14:textId="77777777" w:rsidR="00BA7F87" w:rsidRPr="006F79CE" w:rsidRDefault="00BA7F87" w:rsidP="00F26C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29" w:hanging="142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originál odborného posudku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alebo úradne osvedčená kópia odborného posudku</w:t>
            </w: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odborníka pôsobiaceho v oblasti literatúry (tento odborník nesmie byť štatutárnym orgánom, členom štatutárneho orgánu či spoločníkom právnickej osoby, ktorá si žiada o dotáciu), nie staršieho ako tri mesiace (autor odborného posudku môže byť zároveň aj garantom projektu),</w:t>
            </w:r>
          </w:p>
          <w:p w14:paraId="64913DF8" w14:textId="77777777" w:rsidR="00BA7F87" w:rsidRPr="006F79CE" w:rsidRDefault="00BA7F87" w:rsidP="00F26C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29" w:hanging="142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pri reedíciách je potrebné predložiť okrem originálu odborného posudku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alebo úradne osvedčenej kópie odborného posudku</w:t>
            </w: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odborníka pôsobiaceho v oblasti literatúry aj recenziu alebo originál odborného posudku 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alebo úradne osvedčenú kópiu odborného posudku</w:t>
            </w: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odborníka pôsobiaceho v oblasti literatúry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(tento odborník nesmie byť štatutárnym orgánom, členom štatutárneho orgánu či spoločníkom právnickej osoby, ktorá si žiada o dotáciu), nie staršieho ako tri mesiace a jeden výtlačok alebo fotokópiu výtlačku z predchádzajúcej edície (v elektronickej alebo tlačenej podobe,</w:t>
            </w:r>
          </w:p>
          <w:p w14:paraId="33034642" w14:textId="77777777" w:rsidR="00BA7F87" w:rsidRPr="006F79CE" w:rsidRDefault="00BA7F87" w:rsidP="00F26C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29" w:hanging="142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pri prekladoch je potrebné predložiť</w:t>
            </w:r>
            <w:r w:rsidRPr="006F79CE">
              <w:t xml:space="preserve"> </w:t>
            </w: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okrem originálu odborného posudku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alebo úradne osvedčenej kópie 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lastRenderedPageBreak/>
              <w:t>odborného posudku</w:t>
            </w: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odborníka pôsobiaceho v oblasti literatúry aj recenziu alebo originál odborného posudku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alebo úradne osvedčenú kópiu odborného posudku</w:t>
            </w: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odborníka pôsobiaceho v oblasti prekladovej literatúry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(tento odborník nesmie byť štatutárnym orgánom, členom štatutárneho orgánu či spoločníkom právnickej osoby, ktorá si žiada o dotáciu), nie staršieho ako tri mesiace, jeden výtlačok alebo fotokópiu výtlačku v jazyku pôvodného vydania (v elektronickej alebo tlačenej podobe) a ukážku prekladu diela. Ukážka musí byť primeraná povahe textu, pričom jej rozsah musí byť najmenej 10 strán ak ide o prózu (v prípade literatúry pre deti môžu byť súčasťou ukážky aj ilustrácie) alebo v rozsahu 5 básní ak ide o poéziu,</w:t>
            </w:r>
          </w:p>
          <w:p w14:paraId="1FAB32C9" w14:textId="77777777" w:rsidR="00BA7F87" w:rsidRPr="006F79CE" w:rsidRDefault="00BA7F87" w:rsidP="00F26C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29" w:hanging="142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F79C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kópia platnej autorskej alebo licenčnej zmluvy uzatvorenej medzi autormi a žiadateľom (uzatvorená autorská alebo licenčná zmluva sa požaduje ako garancia, že žiadateľ je oprávnený na vydanie diela a taktiež, že v prípade podpory sa projekt zrealizuje), v prípade prekladu aj zmluva s prekladateľom, prípadne autorom ilustrácií, fotografií alebo obrazového materiálu</w:t>
            </w:r>
          </w:p>
        </w:tc>
      </w:tr>
      <w:tr w:rsidR="00BA7F87" w:rsidRPr="00A433BA" w14:paraId="3CC268A5" w14:textId="77777777" w:rsidTr="00F26C32">
        <w:tc>
          <w:tcPr>
            <w:tcW w:w="3114" w:type="dxa"/>
          </w:tcPr>
          <w:p w14:paraId="6816B8CD" w14:textId="77777777" w:rsidR="00BA7F87" w:rsidRPr="00A433BA" w:rsidRDefault="00BA7F87" w:rsidP="00F26C32">
            <w:pPr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lastRenderedPageBreak/>
              <w:t>Nepovinné špecifické prílohy žiadosti</w:t>
            </w:r>
          </w:p>
        </w:tc>
        <w:tc>
          <w:tcPr>
            <w:tcW w:w="5948" w:type="dxa"/>
          </w:tcPr>
          <w:p w14:paraId="4ABC818A" w14:textId="77777777" w:rsidR="00BA7F87" w:rsidRPr="00A433BA" w:rsidRDefault="00BA7F87" w:rsidP="00F26C32">
            <w:pPr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dokumentácia (obrazová alebo textová) obsahujúca informácie, ktoré môžu hlbšie zdôvodniť opodstatnenosť projektu</w:t>
            </w:r>
          </w:p>
        </w:tc>
      </w:tr>
      <w:tr w:rsidR="00BA7F87" w:rsidRPr="00A433BA" w14:paraId="0E8B6611" w14:textId="77777777" w:rsidTr="00F26C32">
        <w:tc>
          <w:tcPr>
            <w:tcW w:w="3114" w:type="dxa"/>
          </w:tcPr>
          <w:p w14:paraId="09354FCC" w14:textId="77777777" w:rsidR="00BA7F87" w:rsidRPr="00A433BA" w:rsidRDefault="00BA7F87" w:rsidP="00F26C32">
            <w:pPr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Oprávnené výdavky</w:t>
            </w:r>
          </w:p>
        </w:tc>
        <w:tc>
          <w:tcPr>
            <w:tcW w:w="5948" w:type="dxa"/>
          </w:tcPr>
          <w:p w14:paraId="5D42EE05" w14:textId="77777777" w:rsidR="00BA7F87" w:rsidRPr="00A433BA" w:rsidRDefault="00BA7F87" w:rsidP="00F26C32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ind w:left="460" w:hanging="425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autorské honoráre,</w:t>
            </w:r>
          </w:p>
          <w:p w14:paraId="6BB21666" w14:textId="77777777" w:rsidR="00BA7F87" w:rsidRPr="00A433BA" w:rsidRDefault="00BA7F87" w:rsidP="00F26C32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ind w:left="460" w:hanging="425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personálne náklady,</w:t>
            </w:r>
          </w:p>
          <w:p w14:paraId="2A122611" w14:textId="77777777" w:rsidR="00BA7F87" w:rsidRPr="00A433BA" w:rsidRDefault="00BA7F87" w:rsidP="00F26C32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ind w:left="460" w:hanging="425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práce a služby priamo súvisiace s realizáciou projektu,</w:t>
            </w:r>
          </w:p>
          <w:p w14:paraId="154B19F1" w14:textId="77777777" w:rsidR="00BA7F87" w:rsidRPr="00A433BA" w:rsidRDefault="00BA7F87" w:rsidP="00F26C32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ind w:left="460" w:hanging="425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polygrafické náklady súvisiace s výrobou neperiodických publikácií,</w:t>
            </w:r>
          </w:p>
          <w:p w14:paraId="7D2EFC21" w14:textId="77777777" w:rsidR="00BA7F87" w:rsidRPr="00A433BA" w:rsidRDefault="00BA7F87" w:rsidP="00F26C32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ind w:left="460" w:hanging="425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poštovné</w:t>
            </w:r>
          </w:p>
        </w:tc>
      </w:tr>
      <w:tr w:rsidR="00BA7F87" w:rsidRPr="00A433BA" w14:paraId="30298329" w14:textId="77777777" w:rsidTr="00F26C32">
        <w:tc>
          <w:tcPr>
            <w:tcW w:w="3114" w:type="dxa"/>
          </w:tcPr>
          <w:p w14:paraId="14D75932" w14:textId="77777777" w:rsidR="00BA7F87" w:rsidRPr="00A433BA" w:rsidRDefault="00BA7F87" w:rsidP="00F26C32">
            <w:pPr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Neoprávnené výdavky</w:t>
            </w:r>
          </w:p>
        </w:tc>
        <w:tc>
          <w:tcPr>
            <w:tcW w:w="5948" w:type="dxa"/>
          </w:tcPr>
          <w:p w14:paraId="24857D6D" w14:textId="77777777" w:rsidR="00BA7F87" w:rsidRPr="00A433BA" w:rsidRDefault="00BA7F87" w:rsidP="00F26C32">
            <w:pPr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pozri časť Neoprávnené výdavky str. 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129</w:t>
            </w:r>
          </w:p>
        </w:tc>
      </w:tr>
      <w:tr w:rsidR="00BA7F87" w:rsidRPr="00A433BA" w14:paraId="01BBBC35" w14:textId="77777777" w:rsidTr="00F26C32">
        <w:tc>
          <w:tcPr>
            <w:tcW w:w="3114" w:type="dxa"/>
          </w:tcPr>
          <w:p w14:paraId="43997717" w14:textId="77777777" w:rsidR="00BA7F87" w:rsidRPr="00A433BA" w:rsidRDefault="00BA7F87" w:rsidP="00F26C32">
            <w:pPr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Povinné podmienky / povinnosti</w:t>
            </w:r>
          </w:p>
        </w:tc>
        <w:tc>
          <w:tcPr>
            <w:tcW w:w="5948" w:type="dxa"/>
          </w:tcPr>
          <w:p w14:paraId="717A73DC" w14:textId="77777777" w:rsidR="00BA7F87" w:rsidRPr="00A433BA" w:rsidRDefault="00BA7F87" w:rsidP="00F26C32">
            <w:pPr>
              <w:tabs>
                <w:tab w:val="left" w:pos="177"/>
              </w:tabs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 tiráži publikácie musí byť uvedená informácia o náklade a predajnej cene, resp. informácia, že publikácia je nepredajná</w:t>
            </w:r>
          </w:p>
        </w:tc>
      </w:tr>
      <w:tr w:rsidR="00BA7F87" w:rsidRPr="00A433BA" w14:paraId="12E8D653" w14:textId="77777777" w:rsidTr="00F26C32">
        <w:tc>
          <w:tcPr>
            <w:tcW w:w="3114" w:type="dxa"/>
          </w:tcPr>
          <w:p w14:paraId="1A2FE558" w14:textId="77777777" w:rsidR="00BA7F87" w:rsidRPr="00A433BA" w:rsidRDefault="00BA7F87" w:rsidP="00F26C32">
            <w:pPr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UPOZORNENIE</w:t>
            </w:r>
          </w:p>
        </w:tc>
        <w:tc>
          <w:tcPr>
            <w:tcW w:w="5948" w:type="dxa"/>
          </w:tcPr>
          <w:p w14:paraId="3A7E1B44" w14:textId="77777777" w:rsidR="00BA7F87" w:rsidRPr="00A433BA" w:rsidRDefault="00BA7F87" w:rsidP="00F26C32">
            <w:pPr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/>
                <w:sz w:val="24"/>
                <w:szCs w:val="24"/>
              </w:rPr>
              <w:t>autorský honorár za dielo, ktorého tvorba bola už podporená formou štipendia, je neoprávneným výdavkom</w:t>
            </w:r>
          </w:p>
        </w:tc>
      </w:tr>
      <w:tr w:rsidR="00BA7F87" w:rsidRPr="00A433BA" w14:paraId="626D9A98" w14:textId="77777777" w:rsidTr="00F26C32">
        <w:trPr>
          <w:trHeight w:val="307"/>
        </w:trPr>
        <w:tc>
          <w:tcPr>
            <w:tcW w:w="3114" w:type="dxa"/>
          </w:tcPr>
          <w:p w14:paraId="0972E0BC" w14:textId="77777777" w:rsidR="00BA7F87" w:rsidRPr="00A433BA" w:rsidRDefault="00BA7F87" w:rsidP="00F26C32">
            <w:pPr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Výnosy</w:t>
            </w:r>
          </w:p>
        </w:tc>
        <w:tc>
          <w:tcPr>
            <w:tcW w:w="5948" w:type="dxa"/>
          </w:tcPr>
          <w:p w14:paraId="172430B7" w14:textId="77777777" w:rsidR="00BA7F87" w:rsidRPr="00A433BA" w:rsidRDefault="00BA7F87" w:rsidP="00F26C32">
            <w:pPr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A433B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neuvedenie výnosov bez zdôvodnenia ich absencie vo vyhlásení o výnosoch je dôvodom na formálne vyradenie žiadosti</w:t>
            </w:r>
          </w:p>
        </w:tc>
      </w:tr>
      <w:bookmarkEnd w:id="1"/>
      <w:bookmarkEnd w:id="3"/>
    </w:tbl>
    <w:p w14:paraId="24BB2E4E" w14:textId="77777777" w:rsidR="00A40FA5" w:rsidRDefault="00A40FA5" w:rsidP="00BA7F87"/>
    <w:sectPr w:rsidR="00A40FA5" w:rsidSect="00BA7F87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7C3C" w14:textId="77777777" w:rsidR="008918B3" w:rsidRDefault="008918B3" w:rsidP="00BA7F87">
      <w:pPr>
        <w:spacing w:after="0" w:line="240" w:lineRule="auto"/>
      </w:pPr>
      <w:r>
        <w:separator/>
      </w:r>
    </w:p>
  </w:endnote>
  <w:endnote w:type="continuationSeparator" w:id="0">
    <w:p w14:paraId="6C8343CC" w14:textId="77777777" w:rsidR="008918B3" w:rsidRDefault="008918B3" w:rsidP="00BA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F644" w14:textId="77777777" w:rsidR="008918B3" w:rsidRDefault="008918B3" w:rsidP="00BA7F87">
      <w:pPr>
        <w:spacing w:after="0" w:line="240" w:lineRule="auto"/>
      </w:pPr>
      <w:r>
        <w:separator/>
      </w:r>
    </w:p>
  </w:footnote>
  <w:footnote w:type="continuationSeparator" w:id="0">
    <w:p w14:paraId="05526E1E" w14:textId="77777777" w:rsidR="008918B3" w:rsidRDefault="008918B3" w:rsidP="00BA7F87">
      <w:pPr>
        <w:spacing w:after="0" w:line="240" w:lineRule="auto"/>
      </w:pPr>
      <w:r>
        <w:continuationSeparator/>
      </w:r>
    </w:p>
  </w:footnote>
  <w:footnote w:id="1">
    <w:p w14:paraId="5CFC31B6" w14:textId="77777777" w:rsidR="00BA7F87" w:rsidRPr="00D472D6" w:rsidRDefault="00BA7F87" w:rsidP="00BA7F87">
      <w:pPr>
        <w:pStyle w:val="Lbjegyzetszveg"/>
        <w:jc w:val="both"/>
        <w:rPr>
          <w:rFonts w:ascii="Cambria" w:hAnsi="Cambria"/>
        </w:rPr>
      </w:pPr>
      <w:r w:rsidRPr="00D472D6">
        <w:rPr>
          <w:rStyle w:val="Lbjegyzet-hivatkozs"/>
          <w:rFonts w:ascii="Cambria" w:hAnsi="Cambria"/>
        </w:rPr>
        <w:footnoteRef/>
      </w:r>
      <w:r w:rsidRPr="00D472D6">
        <w:rPr>
          <w:rFonts w:ascii="Cambria" w:hAnsi="Cambria"/>
        </w:rPr>
        <w:t xml:space="preserve"> Prvý deň realizácie a zároveň prvý deň kedy je príjemca oprávnený použiť finančné prostriedky z poskytnutej dotácie</w:t>
      </w:r>
      <w:r>
        <w:rPr>
          <w:rFonts w:ascii="Cambria" w:hAnsi="Cambria"/>
        </w:rPr>
        <w:t>.</w:t>
      </w:r>
    </w:p>
  </w:footnote>
  <w:footnote w:id="2">
    <w:p w14:paraId="520BF02D" w14:textId="77777777" w:rsidR="00BA7F87" w:rsidRDefault="00BA7F87" w:rsidP="00BA7F87">
      <w:pPr>
        <w:pStyle w:val="Lbjegyzetszveg"/>
        <w:jc w:val="both"/>
      </w:pPr>
      <w:r w:rsidRPr="002849B3">
        <w:rPr>
          <w:rStyle w:val="Lbjegyzet-hivatkozs"/>
          <w:rFonts w:ascii="Cambria" w:hAnsi="Cambria"/>
        </w:rPr>
        <w:footnoteRef/>
      </w:r>
      <w:r w:rsidRPr="002849B3">
        <w:rPr>
          <w:rFonts w:ascii="Cambria" w:hAnsi="Cambria"/>
        </w:rPr>
        <w:t xml:space="preserve"> Posledný deň kedy je príjemca oprávnený použiť finančné prostriedky z poskytnutej dotácie</w:t>
      </w:r>
      <w:r>
        <w:rPr>
          <w:rFonts w:ascii="Cambria" w:hAnsi="Cambri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85D"/>
    <w:multiLevelType w:val="hybridMultilevel"/>
    <w:tmpl w:val="35EE52C2"/>
    <w:lvl w:ilvl="0" w:tplc="041B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4F201854">
      <w:start w:val="24"/>
      <w:numFmt w:val="bullet"/>
      <w:lvlText w:val="-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97863"/>
    <w:multiLevelType w:val="hybridMultilevel"/>
    <w:tmpl w:val="5C7218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A7EB8"/>
    <w:multiLevelType w:val="hybridMultilevel"/>
    <w:tmpl w:val="5EAEB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29982">
    <w:abstractNumId w:val="1"/>
  </w:num>
  <w:num w:numId="2" w16cid:durableId="2015766155">
    <w:abstractNumId w:val="2"/>
  </w:num>
  <w:num w:numId="3" w16cid:durableId="95047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A7F87"/>
    <w:rsid w:val="00776514"/>
    <w:rsid w:val="008918B3"/>
    <w:rsid w:val="00A40FA5"/>
    <w:rsid w:val="00BA7F87"/>
    <w:rsid w:val="00CF6BA3"/>
    <w:rsid w:val="00D0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A962"/>
  <w15:chartTrackingRefBased/>
  <w15:docId w15:val="{7E3F02AC-B313-411E-B967-FEB12948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7F87"/>
    <w:pPr>
      <w:spacing w:after="160" w:line="259" w:lineRule="auto"/>
    </w:pPr>
    <w:rPr>
      <w:kern w:val="0"/>
      <w:lang w:val="sk-SK"/>
    </w:rPr>
  </w:style>
  <w:style w:type="paragraph" w:styleId="Cmsor1">
    <w:name w:val="heading 1"/>
    <w:basedOn w:val="Norml"/>
    <w:next w:val="Norml"/>
    <w:link w:val="Cmsor1Char"/>
    <w:uiPriority w:val="9"/>
    <w:qFormat/>
    <w:rsid w:val="00BA7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A7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A7F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7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7F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7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7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7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7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7F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A7F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A7F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7F87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7F87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7F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7F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7F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7F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A7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A7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A7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A7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A7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A7F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A7F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A7F87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7F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7F87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A7F87"/>
    <w:rPr>
      <w:b/>
      <w:bCs/>
      <w:smallCaps/>
      <w:color w:val="365F9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unhideWhenUsed/>
    <w:rsid w:val="00BA7F8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A7F87"/>
    <w:rPr>
      <w:kern w:val="0"/>
      <w:sz w:val="20"/>
      <w:szCs w:val="20"/>
      <w:lang w:val="sk-SK"/>
    </w:rPr>
  </w:style>
  <w:style w:type="character" w:styleId="Lbjegyzet-hivatkozs">
    <w:name w:val="footnote reference"/>
    <w:basedOn w:val="Bekezdsalapbettpusa"/>
    <w:uiPriority w:val="99"/>
    <w:semiHidden/>
    <w:unhideWhenUsed/>
    <w:rsid w:val="00BA7F87"/>
    <w:rPr>
      <w:vertAlign w:val="superscript"/>
    </w:rPr>
  </w:style>
  <w:style w:type="table" w:customStyle="1" w:styleId="Mriekatabuky5">
    <w:name w:val="Mriežka tabuľky5"/>
    <w:basedOn w:val="Normltblzat"/>
    <w:next w:val="Rcsostblzat"/>
    <w:uiPriority w:val="39"/>
    <w:rsid w:val="00BA7F87"/>
    <w:pPr>
      <w:spacing w:after="0" w:line="240" w:lineRule="auto"/>
    </w:pPr>
    <w:rPr>
      <w:kern w:val="0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BA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777</Words>
  <Characters>4862</Characters>
  <Application>Microsoft Office Word</Application>
  <DocSecurity>0</DocSecurity>
  <Lines>156</Lines>
  <Paragraphs>61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 Haraszti</dc:creator>
  <cp:keywords/>
  <dc:description/>
  <cp:lastModifiedBy>Gyula Haraszti</cp:lastModifiedBy>
  <cp:revision>3</cp:revision>
  <dcterms:created xsi:type="dcterms:W3CDTF">2026-01-03T15:32:00Z</dcterms:created>
  <dcterms:modified xsi:type="dcterms:W3CDTF">2026-01-03T15:47:00Z</dcterms:modified>
</cp:coreProperties>
</file>